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A4" w:rsidRPr="00356958" w:rsidRDefault="002C70A4">
      <w:pPr>
        <w:spacing w:after="0"/>
        <w:rPr>
          <w:b/>
          <w:sz w:val="28"/>
          <w:szCs w:val="28"/>
        </w:rPr>
      </w:pPr>
    </w:p>
    <w:p w:rsidR="00356958" w:rsidRPr="0025540C" w:rsidRDefault="00356958" w:rsidP="0025540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540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здравоохранения Республики Казахстан от 29 августа 2017 года № 666. Зарегистрирован в Министерстве юстиции Республики Казахстан 19 сентября 2017 года № 15724.</w:t>
      </w:r>
    </w:p>
    <w:p w:rsidR="002C70A4" w:rsidRPr="0025540C" w:rsidRDefault="00356958" w:rsidP="002554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540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уровне»</w:t>
      </w:r>
    </w:p>
    <w:p w:rsidR="00356958" w:rsidRDefault="00356958">
      <w:pPr>
        <w:spacing w:after="0"/>
        <w:rPr>
          <w:color w:val="000000"/>
          <w:sz w:val="20"/>
          <w:lang w:val="ru-RU"/>
        </w:rPr>
      </w:pPr>
    </w:p>
    <w:p w:rsidR="00356958" w:rsidRPr="00356958" w:rsidRDefault="00356958">
      <w:pPr>
        <w:spacing w:after="0"/>
        <w:rPr>
          <w:lang w:val="ru-RU"/>
        </w:rPr>
      </w:pP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0" w:name="z4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В соответствии с подпунктом 2) пункта 1 статьи 88 Кодекса Республики Казахстан от 18 сентября 2009 года "О здоровье народа и системе здравоохранения" </w:t>
      </w:r>
      <w:r w:rsidRPr="0025540C">
        <w:rPr>
          <w:rFonts w:ascii="Times New Roman" w:hAnsi="Times New Roman" w:cs="Times New Roman"/>
          <w:b/>
          <w:color w:val="000000"/>
          <w:sz w:val="20"/>
          <w:lang w:val="ru-RU"/>
        </w:rPr>
        <w:t>ПРИКАЗЫВАЮ: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" w:name="z5"/>
      <w:bookmarkEnd w:id="0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1. Утвердить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 согласно приложению к настоящему приказу.</w:t>
      </w:r>
    </w:p>
    <w:bookmarkEnd w:id="1"/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r w:rsidRPr="0025540C">
        <w:rPr>
          <w:rFonts w:ascii="Times New Roman" w:hAnsi="Times New Roman" w:cs="Times New Roman"/>
          <w:color w:val="FF0000"/>
          <w:sz w:val="20"/>
        </w:rPr>
        <w:t>     </w:t>
      </w:r>
      <w:r w:rsidRPr="0025540C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Пункт 1 в редакции приказа Министра здравоохранения РК от 14.03.2018 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>№ 105</w:t>
      </w:r>
      <w:r w:rsidRPr="0025540C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со дня его первого официального опубликования).</w:t>
      </w:r>
      <w:r w:rsidRPr="0025540C">
        <w:rPr>
          <w:rFonts w:ascii="Times New Roman" w:hAnsi="Times New Roman" w:cs="Times New Roman"/>
          <w:lang w:val="ru-RU"/>
        </w:rPr>
        <w:br/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2" w:name="z6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2. Признать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3" w:name="z7"/>
      <w:bookmarkEnd w:id="2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3. Департаменту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Казахстан в установленном законодательством порядке обеспечить: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4" w:name="z8"/>
      <w:bookmarkEnd w:id="3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5" w:name="z9"/>
      <w:bookmarkEnd w:id="4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6" w:name="z10"/>
      <w:bookmarkEnd w:id="5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3) размещение настоящего приказа на интернет-ресурсе Министерства здравоохранения Республики Казахстан;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7" w:name="z11"/>
      <w:bookmarkEnd w:id="6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8" w:name="z12"/>
      <w:bookmarkEnd w:id="7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вице-министра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здравоохранения Республики Казахстан Актаеву Л.М.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9" w:name="z13"/>
      <w:bookmarkEnd w:id="8"/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4. Настоящий приказ вводится в действие с 1 января 2018 года и подлежит официальному опубликованию.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55"/>
        <w:gridCol w:w="3410"/>
        <w:gridCol w:w="297"/>
      </w:tblGrid>
      <w:tr w:rsidR="002C70A4" w:rsidRPr="0025540C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i/>
                <w:color w:val="000000"/>
                <w:sz w:val="20"/>
              </w:rPr>
              <w:t>     </w:t>
            </w:r>
            <w:r w:rsidRPr="0025540C">
              <w:rPr>
                <w:rFonts w:ascii="Times New Roman" w:hAnsi="Times New Roman" w:cs="Times New Roman"/>
                <w:i/>
                <w:color w:val="000000"/>
                <w:sz w:val="20"/>
                <w:lang w:val="ru-RU"/>
              </w:rPr>
              <w:t xml:space="preserve"> </w:t>
            </w:r>
            <w:r w:rsidRPr="0025540C">
              <w:rPr>
                <w:rFonts w:ascii="Times New Roman" w:hAnsi="Times New Roman" w:cs="Times New Roman"/>
                <w:i/>
                <w:color w:val="000000"/>
                <w:sz w:val="20"/>
              </w:rPr>
              <w:t>Министр здравоохранения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i/>
                <w:color w:val="000000"/>
                <w:sz w:val="20"/>
              </w:rPr>
              <w:t>Е. Биртанов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приказом Министра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здравоохранения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29 августа 2017 года № 666</w:t>
            </w:r>
          </w:p>
        </w:tc>
      </w:tr>
    </w:tbl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0" w:name="z16"/>
      <w:r w:rsidRPr="0025540C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</w:t>
      </w:r>
    </w:p>
    <w:bookmarkEnd w:id="10"/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r w:rsidRPr="0025540C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FF0000"/>
          <w:sz w:val="20"/>
        </w:rPr>
        <w:t>     </w:t>
      </w:r>
      <w:r w:rsidRPr="0025540C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Перечень в редакции приказа Министра здравоохранения РК от 14.03.2018 № 105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62"/>
        <w:gridCol w:w="660"/>
        <w:gridCol w:w="1329"/>
        <w:gridCol w:w="1334"/>
        <w:gridCol w:w="9"/>
        <w:gridCol w:w="948"/>
        <w:gridCol w:w="707"/>
        <w:gridCol w:w="2565"/>
        <w:gridCol w:w="648"/>
      </w:tblGrid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Код МКБ-10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Категория населения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Наименование лекарственных средств (лекарственная форма)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Код АТХ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 Болезни системы кровообращения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I20- I25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Стенокардия напряжения III-IV ФК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Клопидогрел,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B01AC04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B01AC06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C01DA08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C01DA02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Бисопролол,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C07AB07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Амлодипин,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C08CA01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C10AA05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Пациентам с высоким риском коронарных событий после стентирования, аортокоронарного шунтирования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Тикагрелор,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B01AC24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I10-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I15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C03BA11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Бисопролол,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C07AB07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Метопролол, таблетка,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Амлодипин,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C08CA01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Эналаприл,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C09AA02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Периндоприл,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A04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Фозиноприл,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C09AA09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Кандесартан,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C09CA06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Валсартан,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C09CA03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Моксонидин,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C02AC05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I47, I48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Аритмии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Фибрилляция предсердий (пароксизмальная, персистирующая, постоянная), в том числе после выполнения 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радиочастотной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аблации (РЧА)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Варфарин,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B01AA03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Дигоксин,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C01AA05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Пропафенон,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C01BC03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Амиодарон,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C01BD01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Бисопролол,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C07AB07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C08DA01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I50,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I42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IV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функциональные классы по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NYHA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Дигоксин,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C01AA05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Торасемид,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C03CA04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C03DA01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Бисопролол,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C07AB07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C09AA05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Кандесартан,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C09CA06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Карведилол,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C07AG02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I05-I09, I34-I39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Больные с протезированными клапанами сердца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Варфарин,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B01AA03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2. Болезни органов пищеварения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B18.2, К74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Хронический вирусный гепатит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, включая стадию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цирроза печени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Софосбувир,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J05AX15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Даклатасвир,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J05AX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B18.0, В18.1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Вирусный гепатит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 дельта и без дельта агента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Тенофовир,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J05АF07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L03AB11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Дети,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Пегинтерферон альфа 2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L03AB10 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K50- K51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Язвенный колит, болезнь Крона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A07EC02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Азатиоприн,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L04AX01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Язвенный колит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L04AВ06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K25-K26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.​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Pylori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Омепразол,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A02BC01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A02BX05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J01CA04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J01FA09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J01XD01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3. Болезни крови, кроветворных органов и отдельные нарушения, вовлекающие иммунный механизм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D45-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47.9,D55-64.9, С81– С96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Гематологичес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кие заболевания, включая гемобластозы и апластическую анемию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Все категории,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степени тяжести при верифицированном диагнозе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Мелфалан,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L01AA03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L01CA01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Талидомид,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L04AX02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Леналидомид,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L04AX04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Дазатиниб,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Нилотиниб,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L01XX05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Интерферон альфа 2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L03AB05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Циклоспорин,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Метотрексат,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Клодроновая кислота,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M05BA02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V03AC03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D50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Железодефици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тная анемия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Женщины фертильного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возраста и дети до 18 лет,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Верифицированный диагноз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железодефицитной анемии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,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Железа сульфат, однокомпонентный/комбини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рованный с аскорбиновой кислотой,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B03AA07/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B03AЕ10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Дети до 12 лет, состоящие на диспансерном учете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Железа сульфат, сироп, раствор, капли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B03AA07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D66-D68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Фактор свертывания крови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VIII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Фактор свертывания крови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VIII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Фактор свертывания крови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IX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Фактор свертывания крови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IX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B02BD04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Фактор Виллебранда и фактор свертывания крови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VIII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Эптаког альфа (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активированный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), лиофилизат для приготовления раствора для внутривенного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B02BD08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13.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 D80- D89 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Аутоиммунные заболевания и иммунодефицитные состояния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Иммуноглобулин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(человеческий нормальный), раствор для инъекций для подкожного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J06BA01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4. Болезни эндокринной системы, расстройства питания и нарушения обмена веществ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14.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E10-Е11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Диабет сахарный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2-3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Метформин,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Гликлазид,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A10BB09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Глимепирид,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A10BB12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Линаглиптин,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A10BH05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Репаглинид,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A10BX02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A10BX07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A10BX11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 инсулинозависимого сахарного диабета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A10AB05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A10AD05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A10AE04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A10AE05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A10AB0l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A10AD04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15.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 E23.2 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Несахарный диабет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H01BA02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16.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E00-E03, E89.0, Е05, Е20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Гипотиреоз/ Гипертиреоз/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Гипопаратиреоз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Верифицированный диагноз Гипотиреоз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Верифицированный диагноз Гипертиреоз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Верифицированный диагноз Гипопаратиреоз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H03AA01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Тиамазол,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H03BB02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17.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Е23.0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H01AC01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18.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Е22.8; E30.1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Верифицированный диагноз данными обследований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L02AE04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19.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E22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Гормонально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активные опухоли гипофиза. Акромегалия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Все категории,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Верифицированн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ый диагноз данными обследования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Бромокриптин,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G02C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Каберголин,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G02CB03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Октреотид, раствор для инъекций,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H01CB02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20.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Е55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Рахит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 до 1-го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Эргокальциферол, раствор масляный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А11СС01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Холекальциферол, раствор для приема внутрь масляный, капли оральные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А11СС05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21.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E83.0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Гепато–церебральная дистрофия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Тяжелое течение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Пеницилламин,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М01СС01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22.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Е72.8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Болезнь Гоше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 и 3 тип, вне зависимости от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A16AB02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23.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E76.0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E76.1,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 E76.2, E76.3, 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 E76.8 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Мукополисахаридоз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 типа (синдром Гурлера)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Ларонидаза,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A16AB05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Мукополисахаридоз 1-3 типа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A16AB09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Мукополисахаридоз 6-типа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A16AB08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Мукополисахаридоз IVА тип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A16AB12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24.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Е84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Кистозный фиброз (Муковисцидоз)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состоящие на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диспансерном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Дорназа альфа, раствор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R05CB13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Панкреатин,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А09АА02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5. Болезни костно-мышечной системы и соединительной ткани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25.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Ювенильный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Дети, состоящиена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При неэффективности терапии первой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линии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Этанерцепт, раствор для инъекций, порошок лиофилизированный для приготовления раствора для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L04АВ01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M05-М06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Ревматоидный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Взрослые,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Тоцилизумаб, раствор для подкожных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L04AС07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27.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М45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Анкилозирующий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спондилит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Взрослые, состоящие на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Индометацин,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М01АВ01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А07ЕС01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28.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M32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Системная красная волчанка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L04AA06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6. Болезни нервной системы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29.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G80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Детский церебральный паралич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N03AX11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N03AG01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30.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G35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Рассеянный склероз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Ремиттирующее течение и клинически-изолированный синдром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L03AB07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Ремиттирующее течение и вторично-прогредиентное течение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Интерферон бета 1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L03AB08 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Ремиттирующее течение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L03AX13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31.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G20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Болезнь Паркинсона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Леводопа + Карбидопа,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N04BA02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Прамипексол,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N04BC05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32.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 G70.2 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Миастения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Неостигмин,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N07AA01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Пиридостигмина бромид,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N07AA02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33.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G40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Эпилепсия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N03AF01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Вальпроевая кислота, таблетка, капсула, гранула,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сироп, капли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N03A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G01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N03AX09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N03AX11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N03AX14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7. Психические расстройства и расстройства поведения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34.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F00-F99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Клозапин,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N05AH02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Оланзапин,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N05AH03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N05AX08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N05AX13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N04AA01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Диазепам,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N06AA09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N06AX16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8. Некоторые инфекционные и паразитарные болезни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А15-А19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Туберкулез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Интенсивная и поддерживающая фазы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Пиридоксин,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A11HA02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J01CR02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J01FA09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J01GA01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Канамицин,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J01GB04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J01GB06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Левофлоксацин,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J01MA12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Моксифлоксацин,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J01MA14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Аминосалициловая кислота и ее производные, таблетка, гранулы, 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порошок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дозированный для приготовления раствора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Циклосерин,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J04AB01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Рифампицин,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Капреомицин,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J04AB30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Изониазид, таблетка, сироп,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Протионамид,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Пиразинамид,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J04AK01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J04AK02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Рифампицин+Изониазид+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Пиразинамид+Этамбутол, таблетка,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J04AM06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Рифампицин+Изониазид,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J04AM02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36.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В20-В24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ВИЧ-инфекция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Все степени и стадии согласно схеме антиретровирусной терапии, в том числе для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профилактики беременных женщин и детей, рожденных от ВИЧ инфицированных матерей.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Дети, состоящие на диспансерном учете, принимают лекарственные препараты одного производителя по достижении 18 лет.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Дарунавир,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J05AE10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Тенофовир,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J05AF07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Ламивудин, таблетка,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J05AF05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Абакавир, таблетка;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J05AF06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Зидовудин, капсула,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J05AF01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Невирапин, таблетка, пероральная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J05AG01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Эфавиренз,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J05AG03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Эмтрицитабин+Тенофовир,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Этравирин,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J05AG04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Зидовудин+Ламивудин, таблетка,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Лопинавир+Ритонавир, таблетка,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J05AR10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Абакавир+Ламивудин,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Абакавир+Ламивудин+Зидовудин,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Эмтрицитабин+Тенофовир+ Эфавиренз,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J05AR06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Долутегравир,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J05AX12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9. Новообразования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37.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С00-С97, D00- D48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G03HA01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Темозоломид,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L01AX03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Тегафур,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L01BC03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Капецитабин,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L01BC06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Гефитиниб,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Эрлотиниб,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Сунитиниб,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Сорафениб,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Лапатиниб,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L01XE07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Лейпрорелин, лиофилизат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L02A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E02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L02AE03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L02AE04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Тамоксифен,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Торемифен,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Бикалутамид,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L02BB03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Анастрозол,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L02BG03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Летрозол,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L02BG04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Интерферон альфа 2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L03AB05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L03AX03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Клодроновая кислота,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M05BA02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L03AB04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M05BA08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Трастузумаб,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L01XC03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Эпоэтин бета, раствор для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B03X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10. Паллиативная помощь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38.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Пациентам с распространҰнными формами злокачественных новообразований, туберкулеза и ВИЧ- инфекции,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хроническими прогрессирующими заболеваниями в стадии декомпенсации сердечной, легочной, печеночной, почечной недостаточности, при осложнениях цирроза печени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M01AE03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N02AX02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N02AA01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N02AB03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Омепразол,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A02BC01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N06AA09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N03AF01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A03FA01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N05BA01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A06AB02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C03DА01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Торасемид,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C03CA04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Пропранолол,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С07АА05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Лактулоза, сироп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А06АD11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Фуросемид,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С03СА01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11. Болезни органов дыхания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39.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J02/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J03/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J04/ J20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Острый фарингит/ тонзиллит/ бронхит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 до 5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Парацетамол, суппозитории ректальные, раствор для орального применения, суспензия для орального применения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N02BE01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Ибупрофен,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М01АЕ01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40.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J13-J16,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J18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Пневмония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внебольничная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Дети до 18 лет,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Легкой и средней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Амоксициллин, таблетка;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капсула, порошок для приготовления оральной суспензии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J01C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A04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J01FA10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41.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J45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Бронхиальная астма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R03AC02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Сальметерол+Флутиказона пропионат, аэрозоль для ингаляций дозированный, порошок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R03AK06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R03BA01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R03BA02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R03BA05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R03BA08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Будесонид+Формотерола фумарата дигидрат, порошок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R03AK07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Монтелукаст, таблетка, в том числе жевательная, гранула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R03DC03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42.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J44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Хроническая обструктивная болезнь легких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 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Индакатерол, порошок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R03AC18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Фенотерола гидробромид + Ипратропия гидробромид, раствор для ингаляций, аэрозоль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R03AK03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Рофлумиласт,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R03DX07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Сальметерол+Флутиказона пропионат, аэрозоль для ингаляций, порошок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R03AK06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Тиотропия бромид, раствор для ингаляций, капсулы с порошком для ингаляций в комплекте с ингалятором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R03BB04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Будесонид + Формотерола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фумарата дигидрат, порошок для ингаляций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R03A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K07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12. Состояние после пересадки органов и тканей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43.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Z94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Сульфаметоксазол+Триметоприм, таблетка, суспензия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J01EE01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J05AB11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L04AA06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Циклоспорин, капсула, раствор 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для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приҰма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Такролимус, капсула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L04AD02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Азатиоприн,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L04AX01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13. Болезни мочеполовой системы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44.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N00-N08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Прогрессирующие гломерулярные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.ч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при аутоиммунных заболеваниях)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H02AB04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L01AA01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L04AA06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L04AD01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Преднизолон,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H02AB06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45.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N18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III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IV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програмный диализ</w:t>
            </w: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B03AA07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Метоксиполиэтиленгликоль-эпоэтина бета, раствор для внутривенных и подкожных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B03XA03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V03AE02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B03XA01 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B03XA01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 xml:space="preserve">B03XA01 </w:t>
            </w:r>
          </w:p>
        </w:tc>
      </w:tr>
      <w:tr w:rsidR="002C70A4" w:rsidRPr="0025540C">
        <w:trPr>
          <w:gridAfter w:val="8"/>
          <w:wAfter w:w="11859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b/>
                <w:color w:val="000000"/>
                <w:sz w:val="20"/>
              </w:rPr>
              <w:t>Изделия медицинского назначения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Код МКБ-10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Категория населения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Показания для назначения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Наименование медицинских изделий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1.Болезни эндокринной системы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E10-</w:t>
            </w:r>
            <w:r w:rsidRPr="0025540C">
              <w:rPr>
                <w:rFonts w:ascii="Times New Roman" w:hAnsi="Times New Roman" w:cs="Times New Roman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Е11</w:t>
            </w:r>
          </w:p>
        </w:tc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Диабет сахарный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Иглы к шприц-ручке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Пациенты с сахарным диабетом на фоне интенсивной инсулинотерапии – режим множественных инъекций инсулина (помповая инсулинотерапия)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Пациенты с сахарным диабетом на фоне режима 2 инъекций инсулина смешанного типа действия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Тест полосы для определения глюкозы в крови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1460 полос в год 1 пациенту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730 полос в год 1 пациенту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365 полос в год 1 пациенту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 до 18 лет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Помпы инсулиновые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Инфузионный набор к помпам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инсулиновым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C70A4" w:rsidRPr="0025540C" w:rsidRDefault="002C70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Резервуар к помпам инсулиновым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2.Паллиативная помощь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Пациентам с распространҰнными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формами злокачественных новообразований, туберкулеза и ВИЧ- инфекции,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Все категории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Все стадии при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наличии симптоматики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Однокомпонентный дренируемый илео/колостомный калоприемник в комплекте с защитной пастой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3. Болезн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и(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состояния) периода новорожденности и детей до 1 года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Новорожденные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Дети в возрасте от 0 до 28 дней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Комплект по уходу за младенцем (аптечка новорожденного):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1. руководство по уходу за детьми раннего возраста в семье на казахском и русском языках в одном экземляре;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2. буклет: Национальный календарь прививок в одном экземляре;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3. водный термометр ((1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4. медицинский термометр 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5. стерильный бинт 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6. слизеотсос для носовых путей(1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7. крем детский 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8. мыло детское 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9. антисептик для рук (1 штука);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10. оральные регидратационные соли - 2 упаковки;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11. стерильная вата, 200 грамм</w:t>
            </w:r>
          </w:p>
        </w:tc>
      </w:tr>
      <w:tr w:rsidR="002C70A4" w:rsidRPr="0025540C">
        <w:trPr>
          <w:gridAfter w:val="8"/>
          <w:wAfter w:w="11859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b/>
                <w:color w:val="000000"/>
                <w:sz w:val="20"/>
              </w:rPr>
              <w:t>Специализированные лечебные продукты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Код МКБ-10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Категория населения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Показания для назначения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Наименование специализированных лечебных продуктов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1.Нарушения обмена веществ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Е70.0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Фенилкетонурия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Все категории, состоящие на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диспансерном учете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Все формы, пожизненная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терапия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Лечебные низкобелковые продукты и продукты с низким содержанием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фенилаланина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(Комида мед ФКУ - А формула+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LCP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(11,8 гр. белка на 100 гр.);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Комида мед ФКУ - В (31,1 гр. белка на 100 гр.); Комида мед ФКУ С - 45 (45 гр. белка на 100 гр.); ФКУ-3 (69 гр. белка в 100 г);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Комида мед ФКУ С - 75 (75 гр. белка на 100 гр.); ФКУ-0 (13 г белка в 100 г);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ФКУ-1 (20 г белка в 100 г); РАМ-1 и РАМ-2 (75 г белка в 100 г)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;И</w:t>
            </w:r>
            <w:proofErr w:type="gramEnd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зифен (16,8 гр. белка в 1 упаковке)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2. Болезни (состояния) периода новорожденности и детей до 1 года</w:t>
            </w:r>
          </w:p>
        </w:tc>
      </w:tr>
      <w:tr w:rsidR="002C70A4" w:rsidRPr="0025540C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Раннее искусственное или смешанное вскармливание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Дети до 1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Абсолютные показания: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искусственное вскармливание: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1. медицинские: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заболевания кормящей матери: ВИЧ-инфекция, активная форма туберкулеза;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заболевания ребенка: подтвержденная врожденная лактазная недостаточность, галактоземия, фенилкетонурия, болезнь "кленового сиропа";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2. социальные: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усыновленные дети.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Относительные показания: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искусственное вскармливание: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1. медицинские: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заболевания кормящей матери, сопровождающиеся приемом лекарственных препаратов (цитостатиков, радиоактивных, тиреоидных, психотропных,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наркотических) при наличии заключения от профильного специалиста: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  <w:proofErr w:type="gramEnd"/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искусственное и смешанное вскармливание: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1. медицинские: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тяжелые формы болезней системы крови и кроветворного </w:t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2. социальные: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дети от многоплодной беременности;</w:t>
            </w:r>
            <w:proofErr w:type="gramEnd"/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дети матерей, обучающихся по очной форме обучения в организациях образования,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 стационарное лечение матери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Адаптированные заменители грудного молока</w:t>
            </w:r>
          </w:p>
        </w:tc>
      </w:tr>
    </w:tbl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r w:rsidRPr="0025540C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МКБ -10 – международный классификатор болезней десятого пересмотра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Код АТХ – анатомо-терапевтическо-химический код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1"/>
        <w:gridCol w:w="3821"/>
      </w:tblGrid>
      <w:tr w:rsidR="002C70A4" w:rsidRPr="0025540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0A4" w:rsidRPr="0025540C" w:rsidRDefault="0035695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к приказу Министра здравоохранения 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Республики Казахстан </w:t>
            </w:r>
            <w:r w:rsidRPr="0025540C">
              <w:rPr>
                <w:rFonts w:ascii="Times New Roman" w:hAnsi="Times New Roman" w:cs="Times New Roman"/>
                <w:lang w:val="ru-RU"/>
              </w:rPr>
              <w:br/>
            </w:r>
            <w:r w:rsidRPr="0025540C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29 августа 2017 года № 666</w:t>
            </w:r>
          </w:p>
        </w:tc>
      </w:tr>
    </w:tbl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1" w:name="z345"/>
      <w:r w:rsidRPr="0025540C">
        <w:rPr>
          <w:rFonts w:ascii="Times New Roman" w:hAnsi="Times New Roman" w:cs="Times New Roman"/>
          <w:b/>
          <w:color w:val="000000"/>
          <w:lang w:val="ru-RU"/>
        </w:rPr>
        <w:t xml:space="preserve"> Перечень утративших силу некоторых приказов Министра здравоохранения Республики Казахстан: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2" w:name="z346"/>
      <w:bookmarkEnd w:id="11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1.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№ 7306,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опубликован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в газете "Юридическая газета" от 27 декабря 2011 года № 190 (2180).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3" w:name="z347"/>
      <w:bookmarkEnd w:id="12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2.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Министра здравоохранения Республики Казахстан от 18 мая 2012 года № 347 "О внесении изменений и дополнений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продуктами" (зарегистрирован в Реестре государственной регистрации нормативных правовых актов за № 7725, опубликован в газете "Юридическая газета" от 29 июня 2012 года № 95 (2277).</w:t>
      </w:r>
      <w:proofErr w:type="gramEnd"/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4" w:name="z348"/>
      <w:bookmarkEnd w:id="13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3.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Приказ исполняющего обязанности Министра здравоохранения Республики Казахстан от 13 февраля 2013 года № 76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продуктами" (зарегистрирован в Реестре государственной регистрации нормативных правовых актов за № 8367, опубликован в газете "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Казахстанская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правда" от 6 августа 2014 года № 151 (27772).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5" w:name="z349"/>
      <w:bookmarkEnd w:id="14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4.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исполняющего обязанности Министра здравоохранения Республики Казахстан от 12 декабря 2013 года № 726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продуктами" (зарегистрирован в Реестре государственной регистрации нормативных правовых актов за № 8957, опубликован в газете "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Казахстанская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правда" от 10 апреля 2014 года № 69 (27690).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6" w:name="z350"/>
      <w:bookmarkEnd w:id="15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5.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Министра здравоохранения и социального развития Республики Казахстан от 28 мая 2015 года № 403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лечебными продуктами" (зарегистрирован в Реестре государственной регистрации нормативных правовых актов за № 11505, опубликован в информационно-правовой системе "Әділет" 17 июля 2015 года, в газете "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Казахстанская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правда" от 25 июня 2016 года № 121 (28247).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7" w:name="z351"/>
      <w:bookmarkEnd w:id="16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6.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исполняющего обязанности и.о. Министра здравоохранения и социального развития Республики Казахстан от 30 декабря 2015 года № 1078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12947, опубликован в информационно-правовой системе "Әділет" 15 марта 2016 года).</w:t>
      </w:r>
    </w:p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bookmarkStart w:id="18" w:name="z352"/>
      <w:bookmarkEnd w:id="17"/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5540C">
        <w:rPr>
          <w:rFonts w:ascii="Times New Roman" w:hAnsi="Times New Roman" w:cs="Times New Roman"/>
          <w:color w:val="000000"/>
          <w:sz w:val="20"/>
        </w:rPr>
        <w:t>     </w:t>
      </w:r>
      <w:r w:rsidRPr="0025540C">
        <w:rPr>
          <w:rFonts w:ascii="Times New Roman" w:hAnsi="Times New Roman" w:cs="Times New Roman"/>
          <w:color w:val="000000"/>
          <w:sz w:val="20"/>
          <w:lang w:val="ru-RU"/>
        </w:rPr>
        <w:t xml:space="preserve"> 7. </w:t>
      </w:r>
      <w:proofErr w:type="gramStart"/>
      <w:r w:rsidRPr="0025540C">
        <w:rPr>
          <w:rFonts w:ascii="Times New Roman" w:hAnsi="Times New Roman" w:cs="Times New Roman"/>
          <w:color w:val="000000"/>
          <w:sz w:val="20"/>
          <w:lang w:val="ru-RU"/>
        </w:rPr>
        <w:t>Приказ исполняющего обязанности Министра здравоохранения и социального развития Республики Казахстан от 10 августа 2016 года № 711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</w:t>
      </w:r>
      <w:proofErr w:type="gramEnd"/>
      <w:r w:rsidRPr="0025540C">
        <w:rPr>
          <w:rFonts w:ascii="Times New Roman" w:hAnsi="Times New Roman" w:cs="Times New Roman"/>
          <w:color w:val="000000"/>
          <w:sz w:val="20"/>
          <w:lang w:val="ru-RU"/>
        </w:rPr>
        <w:t>) и специализированными лечебными продуктами" (зарегистрирован в Реестре государственной регистрации нормативных правовых актов за № 14225, опубликован в информационно-правовой системе "Әділет" 30 сентября 2016 года, в Эталонном контрольном банке нормативных правовых актов Республики Казахстан в электронном виде 21 октября 2016 года).</w:t>
      </w:r>
    </w:p>
    <w:bookmarkEnd w:id="18"/>
    <w:p w:rsidR="002C70A4" w:rsidRPr="0025540C" w:rsidRDefault="00356958">
      <w:pPr>
        <w:spacing w:after="0"/>
        <w:rPr>
          <w:rFonts w:ascii="Times New Roman" w:hAnsi="Times New Roman" w:cs="Times New Roman"/>
          <w:lang w:val="ru-RU"/>
        </w:rPr>
      </w:pPr>
      <w:r w:rsidRPr="0025540C">
        <w:rPr>
          <w:rFonts w:ascii="Times New Roman" w:hAnsi="Times New Roman" w:cs="Times New Roman"/>
          <w:lang w:val="ru-RU"/>
        </w:rPr>
        <w:br/>
      </w:r>
      <w:r w:rsidRPr="0025540C">
        <w:rPr>
          <w:rFonts w:ascii="Times New Roman" w:hAnsi="Times New Roman" w:cs="Times New Roman"/>
          <w:lang w:val="ru-RU"/>
        </w:rPr>
        <w:br/>
      </w:r>
    </w:p>
    <w:p w:rsidR="002C70A4" w:rsidRPr="0025540C" w:rsidRDefault="002C70A4">
      <w:pPr>
        <w:pStyle w:val="disclaimer"/>
        <w:rPr>
          <w:rFonts w:ascii="Times New Roman" w:hAnsi="Times New Roman" w:cs="Times New Roman"/>
          <w:lang w:val="ru-RU"/>
        </w:rPr>
      </w:pPr>
    </w:p>
    <w:sectPr w:rsidR="002C70A4" w:rsidRPr="0025540C" w:rsidSect="002C70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2C70A4"/>
    <w:rsid w:val="0025540C"/>
    <w:rsid w:val="002C70A4"/>
    <w:rsid w:val="00356958"/>
    <w:rsid w:val="0081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C70A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C70A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C70A4"/>
    <w:pPr>
      <w:jc w:val="center"/>
    </w:pPr>
    <w:rPr>
      <w:sz w:val="18"/>
      <w:szCs w:val="18"/>
    </w:rPr>
  </w:style>
  <w:style w:type="paragraph" w:customStyle="1" w:styleId="DocDefaults">
    <w:name w:val="DocDefaults"/>
    <w:rsid w:val="002C70A4"/>
  </w:style>
  <w:style w:type="paragraph" w:styleId="ae">
    <w:name w:val="Balloon Text"/>
    <w:basedOn w:val="a"/>
    <w:link w:val="af"/>
    <w:uiPriority w:val="99"/>
    <w:semiHidden/>
    <w:unhideWhenUsed/>
    <w:rsid w:val="0035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695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5739</Words>
  <Characters>32714</Characters>
  <Application>Microsoft Office Word</Application>
  <DocSecurity>0</DocSecurity>
  <Lines>272</Lines>
  <Paragraphs>76</Paragraphs>
  <ScaleCrop>false</ScaleCrop>
  <Company>Reanimator Extreme Edition</Company>
  <LinksUpToDate>false</LinksUpToDate>
  <CharactersWithSpaces>38377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2018-08-20T03:27:00Z</dcterms:created>
  <dcterms:modified xsi:type="dcterms:W3CDTF">2018-08-20T03:44:00Z</dcterms:modified>
</cp:coreProperties>
</file>